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934" w:rsidRDefault="00EC4934" w:rsidP="00EC493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EC4934" w:rsidRPr="00EC4934" w:rsidRDefault="00EC4934" w:rsidP="00EC4934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 w:rsidRPr="00EC4934">
        <w:rPr>
          <w:rFonts w:ascii="Arial" w:eastAsia="Calibri" w:hAnsi="Arial" w:cs="Arial"/>
          <w:bCs/>
          <w:sz w:val="22"/>
          <w:szCs w:val="22"/>
          <w:lang w:val="en-GB"/>
        </w:rPr>
        <w:t>14</w:t>
      </w:r>
      <w:r w:rsidRPr="00EC4934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Pr="00EC4934">
        <w:rPr>
          <w:rFonts w:ascii="Arial" w:eastAsia="Calibri" w:hAnsi="Arial" w:cs="Arial"/>
          <w:bCs/>
          <w:sz w:val="22"/>
          <w:szCs w:val="22"/>
          <w:lang w:val="en-GB"/>
        </w:rPr>
        <w:t xml:space="preserve"> February 2014</w:t>
      </w:r>
    </w:p>
    <w:p w:rsidR="00EC4934" w:rsidRDefault="00EC4934" w:rsidP="00EC493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EC4934" w:rsidRDefault="00EC4934" w:rsidP="00EC493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YOKOHAMA´s </w:t>
      </w:r>
      <w:r w:rsidRPr="00EC4934">
        <w:rPr>
          <w:rFonts w:ascii="Arial" w:eastAsia="Calibri" w:hAnsi="Arial" w:cs="Arial"/>
          <w:b/>
          <w:bCs/>
          <w:sz w:val="22"/>
          <w:szCs w:val="22"/>
          <w:lang w:val="en-GB"/>
        </w:rPr>
        <w:t>BoD Approves Master Technological Alliance Agreement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Pr="00EC4934">
        <w:rPr>
          <w:rFonts w:ascii="Arial" w:eastAsia="Calibri" w:hAnsi="Arial" w:cs="Arial"/>
          <w:b/>
          <w:bCs/>
          <w:sz w:val="22"/>
          <w:szCs w:val="22"/>
          <w:lang w:val="en-GB"/>
        </w:rPr>
        <w:t>with Korea’s Kumho Tire</w:t>
      </w:r>
    </w:p>
    <w:p w:rsidR="00EC4934" w:rsidRPr="00EC4934" w:rsidRDefault="00EC4934" w:rsidP="00EC493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EC4934" w:rsidRDefault="00EC4934" w:rsidP="00EC49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C4934">
        <w:rPr>
          <w:rFonts w:ascii="Arial" w:eastAsia="Calibri" w:hAnsi="Arial" w:cs="Arial"/>
          <w:sz w:val="22"/>
          <w:szCs w:val="22"/>
          <w:lang w:val="en-GB"/>
        </w:rPr>
        <w:t xml:space="preserve">Tokyo – The Yokohama Rubber Co., Ltd., today announced that its Board of Directors resolved on </w:t>
      </w:r>
      <w:r w:rsidR="004671FA">
        <w:rPr>
          <w:rFonts w:ascii="Arial" w:eastAsia="Calibri" w:hAnsi="Arial" w:cs="Arial"/>
          <w:sz w:val="22"/>
          <w:szCs w:val="22"/>
          <w:lang w:val="en-GB"/>
        </w:rPr>
        <w:t>14</w:t>
      </w:r>
      <w:r w:rsidR="004671FA" w:rsidRPr="004671FA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4671FA">
        <w:rPr>
          <w:rFonts w:ascii="Arial" w:eastAsia="Calibri" w:hAnsi="Arial" w:cs="Arial"/>
          <w:sz w:val="22"/>
          <w:szCs w:val="22"/>
          <w:lang w:val="en-GB"/>
        </w:rPr>
        <w:t xml:space="preserve"> February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 xml:space="preserve"> to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>enter into a master technological alliance agreement that defines the framework and purpose of the technology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>alliance with South Korea’s Kumho Tire, a member of the Kumho Asiana Group. The agreement paves the way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>for further discussion of the details of the proposed technology tie-up between the two companies.</w:t>
      </w:r>
    </w:p>
    <w:p w:rsidR="00EC4934" w:rsidRPr="00EC4934" w:rsidRDefault="00EC4934" w:rsidP="00EC49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EC4934" w:rsidRDefault="00EC4934" w:rsidP="00EC49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C4934">
        <w:rPr>
          <w:rFonts w:ascii="Arial" w:eastAsia="Calibri" w:hAnsi="Arial" w:cs="Arial"/>
          <w:sz w:val="22"/>
          <w:szCs w:val="22"/>
          <w:lang w:val="en-GB"/>
        </w:rPr>
        <w:t>The master agreement is the result of discussions between the two compa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nies following the signing of a 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 xml:space="preserve">Memorandum of Understanding on </w:t>
      </w:r>
      <w:r w:rsidR="004671FA">
        <w:rPr>
          <w:rFonts w:ascii="Arial" w:eastAsia="Calibri" w:hAnsi="Arial" w:cs="Arial"/>
          <w:sz w:val="22"/>
          <w:szCs w:val="22"/>
          <w:lang w:val="en-GB"/>
        </w:rPr>
        <w:t>29</w:t>
      </w:r>
      <w:r w:rsidR="004671FA" w:rsidRPr="004671FA">
        <w:rPr>
          <w:rFonts w:ascii="Arial" w:eastAsia="Calibri" w:hAnsi="Arial" w:cs="Arial"/>
          <w:sz w:val="22"/>
          <w:szCs w:val="22"/>
          <w:vertAlign w:val="superscript"/>
          <w:lang w:val="en-GB"/>
        </w:rPr>
        <w:t>th</w:t>
      </w:r>
      <w:r w:rsidR="004671FA">
        <w:rPr>
          <w:rFonts w:ascii="Arial" w:eastAsia="Calibri" w:hAnsi="Arial" w:cs="Arial"/>
          <w:sz w:val="22"/>
          <w:szCs w:val="22"/>
          <w:lang w:val="en-GB"/>
        </w:rPr>
        <w:t xml:space="preserve"> November 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>last year. The two companies aim to increase their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>c</w:t>
      </w:r>
      <w:r w:rsidR="004671FA">
        <w:rPr>
          <w:rFonts w:ascii="Arial" w:eastAsia="Calibri" w:hAnsi="Arial" w:cs="Arial"/>
          <w:sz w:val="22"/>
          <w:szCs w:val="22"/>
          <w:lang w:val="en-GB"/>
        </w:rPr>
        <w:t>ompetitiveness in the global tyr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>e market by sharing R&amp;D resources and making more effective use of them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>through joint re</w:t>
      </w:r>
      <w:r w:rsidR="004671FA">
        <w:rPr>
          <w:rFonts w:ascii="Arial" w:eastAsia="Calibri" w:hAnsi="Arial" w:cs="Arial"/>
          <w:sz w:val="22"/>
          <w:szCs w:val="22"/>
          <w:lang w:val="en-GB"/>
        </w:rPr>
        <w:t>search and development on the ty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 xml:space="preserve">re-related technologies of the 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future, including environmental 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 xml:space="preserve">technology. Under this master agreement, Yokohama Rubber and Kumho </w:t>
      </w:r>
      <w:bookmarkStart w:id="0" w:name="_GoBack"/>
      <w:r w:rsidRPr="00EC4934">
        <w:rPr>
          <w:rFonts w:ascii="Arial" w:eastAsia="Calibri" w:hAnsi="Arial" w:cs="Arial"/>
          <w:sz w:val="22"/>
          <w:szCs w:val="22"/>
          <w:lang w:val="en-GB"/>
        </w:rPr>
        <w:t>Tire</w:t>
      </w:r>
      <w:bookmarkEnd w:id="0"/>
      <w:r w:rsidRPr="00EC4934">
        <w:rPr>
          <w:rFonts w:ascii="Arial" w:eastAsia="Calibri" w:hAnsi="Arial" w:cs="Arial"/>
          <w:sz w:val="22"/>
          <w:szCs w:val="22"/>
          <w:lang w:val="en-GB"/>
        </w:rPr>
        <w:t xml:space="preserve"> will 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conduct detailed discussions on 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>various other contracts, including a cooperative R&amp;D agreement and a licensing and technology exchange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>agreement, that set forth the details of their technology alliance. The companies wil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l also proceed with discussions 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>on a proposed capital alliance based on cross-shareholdings.</w:t>
      </w:r>
    </w:p>
    <w:p w:rsidR="00EC4934" w:rsidRPr="00EC4934" w:rsidRDefault="00EC4934" w:rsidP="00EC49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EC4934" w:rsidRDefault="00EC4934" w:rsidP="00EC49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C4934">
        <w:rPr>
          <w:rFonts w:ascii="Arial" w:eastAsia="Calibri" w:hAnsi="Arial" w:cs="Arial"/>
          <w:sz w:val="22"/>
          <w:szCs w:val="22"/>
          <w:lang w:val="en-GB"/>
        </w:rPr>
        <w:t>Kumho Tire, established in 1960, is headquartered in Gwangju, South Korea. The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company is a core member of 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>the Kumho Asiana Group, which also includes Asiana Airlines. Kumho Tire rec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orded consolidated net sales of 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>3,699 billion won in fiscal 2013 (unaudited basis). The company has eight t</w:t>
      </w:r>
      <w:r w:rsidR="00634538">
        <w:rPr>
          <w:rFonts w:ascii="Arial" w:eastAsia="Calibri" w:hAnsi="Arial" w:cs="Arial"/>
          <w:sz w:val="22"/>
          <w:szCs w:val="22"/>
          <w:lang w:val="en-GB"/>
        </w:rPr>
        <w:t>y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>re pl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ants in South Korea, China, and 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>Vietnam and employs about 11,000 people.</w:t>
      </w:r>
    </w:p>
    <w:p w:rsidR="00EC4934" w:rsidRPr="00EC4934" w:rsidRDefault="00EC4934" w:rsidP="00EC49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9E4272" w:rsidRPr="00EC4934" w:rsidRDefault="00EC4934" w:rsidP="00EC493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EC4934">
        <w:rPr>
          <w:rFonts w:ascii="Arial" w:eastAsia="Calibri" w:hAnsi="Arial" w:cs="Arial"/>
          <w:sz w:val="22"/>
          <w:szCs w:val="22"/>
          <w:lang w:val="en-GB"/>
        </w:rPr>
        <w:t>Yokohama Rubber, founded in 1917, is engaged in the manu</w:t>
      </w:r>
      <w:r w:rsidR="00634538">
        <w:rPr>
          <w:rFonts w:ascii="Arial" w:eastAsia="Calibri" w:hAnsi="Arial" w:cs="Arial"/>
          <w:sz w:val="22"/>
          <w:szCs w:val="22"/>
          <w:lang w:val="en-GB"/>
        </w:rPr>
        <w:t>facture and sale of ty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res and a variety of products in 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>its Multiple Business segment, including high-pressure hoses, sealants, marine hoses, and golf equipment. In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 xml:space="preserve">fiscal 2013 (ended </w:t>
      </w:r>
      <w:r w:rsidR="004671FA">
        <w:rPr>
          <w:rFonts w:ascii="Arial" w:eastAsia="Calibri" w:hAnsi="Arial" w:cs="Arial"/>
          <w:sz w:val="22"/>
          <w:szCs w:val="22"/>
          <w:lang w:val="en-GB"/>
        </w:rPr>
        <w:t>31</w:t>
      </w:r>
      <w:r w:rsidR="004671FA" w:rsidRPr="004671FA">
        <w:rPr>
          <w:rFonts w:ascii="Arial" w:eastAsia="Calibri" w:hAnsi="Arial" w:cs="Arial"/>
          <w:sz w:val="22"/>
          <w:szCs w:val="22"/>
          <w:vertAlign w:val="superscript"/>
          <w:lang w:val="en-GB"/>
        </w:rPr>
        <w:t>st</w:t>
      </w:r>
      <w:r w:rsidR="004671FA">
        <w:rPr>
          <w:rFonts w:ascii="Arial" w:eastAsia="Calibri" w:hAnsi="Arial" w:cs="Arial"/>
          <w:sz w:val="22"/>
          <w:szCs w:val="22"/>
          <w:lang w:val="en-GB"/>
        </w:rPr>
        <w:t xml:space="preserve"> December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 xml:space="preserve"> 2013), the company recorded consolidated net sales of 601.6 billion yen, with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>t</w:t>
      </w:r>
      <w:r w:rsidR="00634538">
        <w:rPr>
          <w:rFonts w:ascii="Arial" w:eastAsia="Calibri" w:hAnsi="Arial" w:cs="Arial"/>
          <w:sz w:val="22"/>
          <w:szCs w:val="22"/>
          <w:lang w:val="en-GB"/>
        </w:rPr>
        <w:t>y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>res accounting for 479.5 billion ye</w:t>
      </w:r>
      <w:r w:rsidR="004671FA">
        <w:rPr>
          <w:rFonts w:ascii="Arial" w:eastAsia="Calibri" w:hAnsi="Arial" w:cs="Arial"/>
          <w:sz w:val="22"/>
          <w:szCs w:val="22"/>
          <w:lang w:val="en-GB"/>
        </w:rPr>
        <w:t xml:space="preserve">n of the total. YOKOHAMA 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>operates 12 t</w:t>
      </w:r>
      <w:r w:rsidR="004671FA">
        <w:rPr>
          <w:rFonts w:ascii="Arial" w:eastAsia="Calibri" w:hAnsi="Arial" w:cs="Arial"/>
          <w:sz w:val="22"/>
          <w:szCs w:val="22"/>
          <w:lang w:val="en-GB"/>
        </w:rPr>
        <w:t>y</w:t>
      </w:r>
      <w:r>
        <w:rPr>
          <w:rFonts w:ascii="Arial" w:eastAsia="Calibri" w:hAnsi="Arial" w:cs="Arial"/>
          <w:sz w:val="22"/>
          <w:szCs w:val="22"/>
          <w:lang w:val="en-GB"/>
        </w:rPr>
        <w:t xml:space="preserve">re plants (not including those </w:t>
      </w:r>
      <w:r w:rsidRPr="00EC4934">
        <w:rPr>
          <w:rFonts w:ascii="Arial" w:eastAsia="Calibri" w:hAnsi="Arial" w:cs="Arial"/>
          <w:sz w:val="22"/>
          <w:szCs w:val="22"/>
          <w:lang w:val="en-GB"/>
        </w:rPr>
        <w:t>currently under construction) in seven countries around the world and employ</w:t>
      </w:r>
      <w:r>
        <w:rPr>
          <w:rFonts w:ascii="Arial" w:eastAsia="Calibri" w:hAnsi="Arial" w:cs="Arial"/>
          <w:sz w:val="22"/>
          <w:szCs w:val="22"/>
          <w:lang w:val="en-GB"/>
        </w:rPr>
        <w:t>s about 20,000 people globally.</w:t>
      </w:r>
    </w:p>
    <w:sectPr w:rsidR="009E4272" w:rsidRPr="00EC4934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BAB" w:rsidRDefault="00BF1BAB" w:rsidP="00B25742">
      <w:r>
        <w:separator/>
      </w:r>
    </w:p>
  </w:endnote>
  <w:endnote w:type="continuationSeparator" w:id="0">
    <w:p w:rsidR="00BF1BAB" w:rsidRDefault="00BF1BAB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CD6" w:rsidRDefault="00E35CD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F1BAB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49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CD6" w:rsidRDefault="00E35CD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BAB" w:rsidRDefault="00BF1BAB" w:rsidP="00B25742">
      <w:r>
        <w:separator/>
      </w:r>
    </w:p>
  </w:footnote>
  <w:footnote w:type="continuationSeparator" w:id="0">
    <w:p w:rsidR="00BF1BAB" w:rsidRDefault="00BF1BAB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CD6" w:rsidRDefault="00E35CD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F1BAB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CD6" w:rsidRDefault="00E35CD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567"/>
  <w:hyphenationZone w:val="425"/>
  <w:characterSpacingControl w:val="doNotCompress"/>
  <w:hdrShapeDefaults>
    <o:shapedefaults v:ext="edit" spidmax="2052"/>
    <o:shapelayout v:ext="edit">
      <o:idmap v:ext="edit" data="2"/>
      <o:rules v:ext="edit">
        <o:r id="V:Rule1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086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6C3D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4D48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671FA"/>
    <w:rsid w:val="00473E7F"/>
    <w:rsid w:val="004814AA"/>
    <w:rsid w:val="00487857"/>
    <w:rsid w:val="00487F40"/>
    <w:rsid w:val="00493C04"/>
    <w:rsid w:val="00496771"/>
    <w:rsid w:val="004A191D"/>
    <w:rsid w:val="004D20A5"/>
    <w:rsid w:val="004E3DFB"/>
    <w:rsid w:val="004E53E2"/>
    <w:rsid w:val="004F4C9F"/>
    <w:rsid w:val="00512F27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34538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17B6C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5FF3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1BAB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0067"/>
    <w:rsid w:val="00D259A1"/>
    <w:rsid w:val="00D40FA3"/>
    <w:rsid w:val="00D51B90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DF75C1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4934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26EF0EC-6203-492F-BCDE-DA41A19ED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customStyle="1" w:styleId="hps">
    <w:name w:val="hps"/>
    <w:rsid w:val="000C0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1948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 Koschel</cp:lastModifiedBy>
  <cp:revision>4</cp:revision>
  <cp:lastPrinted>2012-03-02T16:27:00Z</cp:lastPrinted>
  <dcterms:created xsi:type="dcterms:W3CDTF">2014-02-21T13:26:00Z</dcterms:created>
  <dcterms:modified xsi:type="dcterms:W3CDTF">2014-02-21T13:30:00Z</dcterms:modified>
</cp:coreProperties>
</file>